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Gjetja e Jetës - Një Studim në Ungjillin e Gjonit</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Pjesa 3 - Një Vendim Për T’u Marrë!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Ungjilli i Gjonit - Lista e Leximit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Kapitulli 15                               ☐ Kapitulli 16                                    ☐ Kapitulli 17</w:t>
      </w:r>
    </w:p>
    <w:p w:rsidR="00000000" w:rsidDel="00000000" w:rsidP="00000000" w:rsidRDefault="00000000" w:rsidRPr="00000000">
      <w:pPr>
        <w:contextualSpacing w:val="0"/>
        <w:rPr/>
      </w:pPr>
      <w:r w:rsidDel="00000000" w:rsidR="00000000" w:rsidRPr="00000000">
        <w:rPr>
          <w:rtl w:val="0"/>
        </w:rPr>
        <w:t xml:space="preserve">☐ Kapitulli 18                               ☐ Kapitulli 19                                    ☐ Kapitulli 20</w:t>
      </w:r>
    </w:p>
    <w:p w:rsidR="00000000" w:rsidDel="00000000" w:rsidP="00000000" w:rsidRDefault="00000000" w:rsidRPr="00000000">
      <w:pPr>
        <w:contextualSpacing w:val="0"/>
        <w:rPr/>
      </w:pPr>
      <w:r w:rsidDel="00000000" w:rsidR="00000000" w:rsidRPr="00000000">
        <w:rPr>
          <w:rtl w:val="0"/>
        </w:rPr>
        <w:t xml:space="preserve">☐ Kapitulli 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 lutemi mbani mend të luteni, duke i kërkuar Perëndisë t'ju tregojë të vërtetën, para se të shikoni këtë studim. Në pjesën e parë ne pamë se si Jezusi shumë qartë pretendonte të ishte Perëndia në formë njerëzore. Në Pjesën e dytë ne pamë provat që mbështesin pretendimin e tij dhe filluan të shohim mesazhin e tij. Në pjesën e tretë do të mbarojmë duke parë mesazhin e tij dhe do të zbulojmë si t'i përgjigjemi.</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Jo Rregulla apo Fe, por Krishti!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Gjonin 5: 39-40</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Njerëzit gjithmonë janë përpjekur të kthehen në marrëdhëniem me Perëndinë. Janë krijuar shumë fe të çuditshme dhe komplekse. Njeriu gjithmonë krijon rregulla dhe ritualë që duhen ndjekur. Por Perëndia vjen tek ne si një person, Zoti Jezu Krisht. Vetëm nëpërmjet Krishtit mund të vijmë te Perëndia ("Askush nuk vjen tek Ati përveçse nëpërmjet meje", Gjoni 14: 6). Vetë Krishti është rruga e </w:t>
      </w:r>
      <w:r w:rsidDel="00000000" w:rsidR="00000000" w:rsidRPr="00000000">
        <w:rPr>
          <w:rtl w:val="0"/>
        </w:rPr>
        <w:t xml:space="preserve">Perëndisë</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Jeta e Përjetshme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Jeta e përjetshme është një marrëdhënie.</w:t>
      </w:r>
    </w:p>
    <w:p w:rsidR="00000000" w:rsidDel="00000000" w:rsidP="00000000" w:rsidRDefault="00000000" w:rsidRPr="00000000">
      <w:pPr>
        <w:contextualSpacing w:val="0"/>
        <w:rPr/>
      </w:pPr>
      <w:r w:rsidDel="00000000" w:rsidR="00000000" w:rsidRPr="00000000">
        <w:rPr>
          <w:rtl w:val="0"/>
        </w:rPr>
        <w:t xml:space="preserve">Shkruani Gjonin 17: 3</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Fillon tani, dhe ndikon në cilësinë tonë të jetës në tokë.</w:t>
      </w:r>
    </w:p>
    <w:p w:rsidR="00000000" w:rsidDel="00000000" w:rsidP="00000000" w:rsidRDefault="00000000" w:rsidRPr="00000000">
      <w:pPr>
        <w:contextualSpacing w:val="0"/>
        <w:rPr/>
      </w:pPr>
      <w:r w:rsidDel="00000000" w:rsidR="00000000" w:rsidRPr="00000000">
        <w:rPr>
          <w:rtl w:val="0"/>
        </w:rPr>
        <w:t xml:space="preserve">Shkruani Gjonin 10:10</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Jeta vazhdon përtej varrit. Shih Gjoni 11: 25-26.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Mëkati dhe Gjykimi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Gjoni 3: 16-18. Çfarë do t'u ndodhë atyre që nuk besojnë te Jezusi?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Pse?_____________________________________________________________________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Gjonin 8:34 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mendoni se Perëndia do t'ju deklarojë me mëkat?  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Pse?_____________________________________________________________________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Gjoni 8:36. A keni nevojë të çliroheni nga mëkati? 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Premtime Të Tjera Për Ata Që Besojnë Në Jezusin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Dashuria dhe prania e Perëndisë         Gjoni 14:23</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Paqja                                                    Gjoni 16:33</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Pranimi                                                 Gjoni 6:37</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Siguria                                                  Gjoni 10: 28-30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Një Dëshmi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vitin 1981, autori i këtij studimi ndoqi një takim të krishterë të quajtur "Udhëtimi i Ungjillit" drejtuar nga ungjilltari Rob Frost. Në fund të mbledhjes u sfiduam të lexonim fjalën e Perëndisë vetë. Unë, së bashku me një numër të tjerësh, dolën përpara për të marrë një kopje të Ungjillit të Gjonit. Kur e lexova atë libër, u mahnita nga mesazhi i tij, edhe pse kisha qenë frekuentues kishe tërë jetën. Kjo ishte hera e parë që kisha lexuar ndonjëherë ndonjë pjesë të Biblës vetë. Në përfundimin e Ungjillit e ktheva libërthin në anën e pasme, duke kërkuar informacione të mëtejshme. Kam marrë një libër studimi mbi Ungjillin e Gjonit, i cili më drejtoi drejtpërdrejt në pranimin e Krishtit si Shpëtimtarin dhe Zotin tim personal. Që nga ajo kohë, jeta ka qenë ndryshe. Jeta shpirtërore për të cilën Jezusi foli u bë e vërtetë për mua, Bibla u bë e gjallë dhe jeta më në fund kishte kuptim. Për më shumë se 20 vjet tashmë kam jetuar një jetë me kuptim dhe qëllim, duke u udhëhequr nga Zoti dhe vullneti i tij. Unë e di, më shumë se kurrë, se kam jetë të përjetshme dhe se marrëdhënia ime me Krishtin është e vërtetë. Sot, kjo mundësi është para</w:t>
      </w:r>
      <w:r w:rsidDel="00000000" w:rsidR="00000000" w:rsidRPr="00000000">
        <w:rPr>
          <w:i w:val="1"/>
          <w:rtl w:val="0"/>
        </w:rPr>
        <w:t xml:space="preserve"> jush</w:t>
      </w:r>
      <w:r w:rsidDel="00000000" w:rsidR="00000000" w:rsidRPr="00000000">
        <w:rPr>
          <w:rtl w:val="0"/>
        </w:rPr>
        <w:t xml:space="preserve">. Sot, ju nxis që të pranoni dhuratën e Perëndisë për jetën e përjetshme.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Një Vendim Për T’u Marrë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Përgjigja që duhet t'i bëjmë mesazhit të Jezuit mund të përmblidhet në dy thënie të thjeshta: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Gjoni 8:11 "... .shko dhe mos mëkato 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Gjoni 20: 30-31 "Jezusi bëri edhe shumë shenja të tjera në prezencën e dishepujve të tij, të cilat nuk janë shkruar në këtë libër. Por këto gjëra janë shkruar që ju të besoni se Jezusi është Krishti, Biri i Perëndisë dhe që, duke besuar, ta keni jetën në emër të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jeni gati ta linii jetën e vetëkënaqësive, për t'u kthyer te Jezusi dhe për të marrë jetën e përjetshme? A jeni të gatshëm t'i jepni vendin e tij të duhur si Zot i jetës suaj?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jeni të gatshëm të besoni se Jezusi, Biri i Perëndisë, vdiq për të marrë dënimin për mëkatet e </w:t>
      </w:r>
      <w:r w:rsidDel="00000000" w:rsidR="00000000" w:rsidRPr="00000000">
        <w:rPr>
          <w:i w:val="1"/>
          <w:rtl w:val="0"/>
        </w:rPr>
        <w:t xml:space="preserve">tua</w:t>
      </w:r>
      <w:r w:rsidDel="00000000" w:rsidR="00000000" w:rsidRPr="00000000">
        <w:rPr>
          <w:rtl w:val="0"/>
        </w:rPr>
        <w:t xml:space="preserve"> dhe u ringjall përsëri për të treguar se çmimi ishte paguar plotësisht?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jeni gati, bëni këtë lutje: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Zot Jezus, faleminderit që more dënimin për mëkatet e mia kur vdiqe në kryq. Faleminderit që tregove se çmimi është paguar plotësisht, duke u ngritur nga të vdekurit. Unë tani largohem nga jeta ime e vjetër e mëkatit, në kërkim për të kënaqur veten. Tani e tutje më ndihmo të jetoj një jetë të re me ty si Shpëtimtarin tim dhe Zotin tim. Faleminderit që më pranon.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ju keni bërë këtë lutje me tërë mend, atëherë një jetë e re frymërore ka filluar. Nëse ndjeni ndonjë gjë apo jo, jini të sigurt se Perëndia ju ka pranuar dhe se gjërat do të fillojnë të ndryshojnë. Këtu janë disa gjëra që mund të bëni për të filluar të rriteni në marrëdhënien tuaj të re me Perëndinë: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Lexoni fjalën e tij, Biblën, çdo ditë. Filloni me Dhiatën e Re.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Lutuni çdo ditë. "Lutja e Zotit" (Mateu 6: 5-15) jep udhëzime të shkëlqyera. Ndani zemrën me të.</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Tregojini dikujt! Ndani lajmet tuaja me dikë (sidomos mentorin tuaj) sa më shpejt të jetë e mundur!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Adhuroni me të krishterë të tjerë dhe rrituni me ta në grupin tuaj qelizor, ndërsa mësoni së bashku për të jetuar qëllimin e Perëndisë për jetën tuaj.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nuk keni vendosur të ndiqni Krishtin në këtë kohë, ne shpresojmë, gjithsesi, që ju ta keni gjetur të dobishëm këtë studim. Ju lutemi diskutoni për çdo pyetje apo çështje që mund të keni me mentorin tuaj, udhëheqësin e grupit qelizor ose një udhëheqës tjetër të kishës. Ata mund t'ju ndihmojnë të shqyrtoni ndonjë çështje të vështirë më tej.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bëtë lutjen e mësipërme, shënoni date dhe firmën këtu për të mbajtur mend këtë ditë: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Vendosa të ndjek Jezusin me datë 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Nënshkroi 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